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F0E9" w14:textId="77777777" w:rsidR="00975DED" w:rsidRPr="00263D7B" w:rsidRDefault="00975DED" w:rsidP="00975DED">
      <w:pPr>
        <w:rPr>
          <w:rFonts w:ascii="Verdana" w:eastAsiaTheme="minorHAnsi" w:hAnsi="Verdana" w:cstheme="minorBidi"/>
          <w:bCs/>
          <w:iCs/>
          <w:kern w:val="2"/>
          <w:sz w:val="26"/>
          <w:szCs w:val="26"/>
          <w:lang w:eastAsia="en-US"/>
          <w14:ligatures w14:val="standardContextual"/>
        </w:rPr>
      </w:pPr>
      <w:r w:rsidRPr="00263D7B">
        <w:rPr>
          <w:rFonts w:ascii="Verdana" w:eastAsiaTheme="minorHAnsi" w:hAnsi="Verdana" w:cstheme="minorBidi"/>
          <w:bCs/>
          <w:iCs/>
          <w:kern w:val="2"/>
          <w:sz w:val="26"/>
          <w:szCs w:val="26"/>
          <w:lang w:eastAsia="en-US"/>
          <w14:ligatures w14:val="standardContextual"/>
        </w:rPr>
        <w:t>Nah am Wasser gebaut: spätgotische Turmanlage trockengelegt</w:t>
      </w:r>
    </w:p>
    <w:p w14:paraId="15E7DF6E" w14:textId="77777777" w:rsidR="00975DED" w:rsidRPr="00263D7B" w:rsidRDefault="00975DED" w:rsidP="00975DED">
      <w:pPr>
        <w:spacing w:line="300" w:lineRule="atLeast"/>
        <w:rPr>
          <w:rFonts w:ascii="Verdana" w:eastAsiaTheme="minorHAnsi" w:hAnsi="Verdana" w:cstheme="minorBidi"/>
          <w:bCs/>
          <w:kern w:val="2"/>
          <w:sz w:val="22"/>
          <w:szCs w:val="22"/>
          <w:lang w:eastAsia="en-US"/>
          <w14:ligatures w14:val="standardContextual"/>
        </w:rPr>
      </w:pPr>
      <w:r w:rsidRPr="00263D7B">
        <w:rPr>
          <w:rFonts w:ascii="Verdana" w:eastAsiaTheme="minorHAnsi" w:hAnsi="Verdana" w:cstheme="minorBidi"/>
          <w:bCs/>
          <w:kern w:val="2"/>
          <w:sz w:val="22"/>
          <w:szCs w:val="22"/>
          <w:lang w:eastAsia="en-US"/>
          <w14:ligatures w14:val="standardContextual"/>
        </w:rPr>
        <w:t>Denkmalgerechte Sanierung in der Normandie mit schwäbischem Know-how</w:t>
      </w:r>
    </w:p>
    <w:p w14:paraId="04D8D30D" w14:textId="050B3935" w:rsidR="007A4C7A" w:rsidRPr="007A4C7A" w:rsidRDefault="007A4C7A" w:rsidP="007A4C7A">
      <w:pPr>
        <w:spacing w:before="120" w:line="300" w:lineRule="atLeast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Der fünfeckige Turm von </w:t>
      </w:r>
      <w:proofErr w:type="spellStart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Thevray</w:t>
      </w:r>
      <w:proofErr w:type="spellEnd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in der Normandie war einst Teil einer Wehranlage mit Burggraben und wird heute als Wohnturm genutzt. Von Wasser umgeben ist das Bauwerk aber immer noch</w:t>
      </w:r>
      <w:r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. </w:t>
      </w: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Mit Sichtmauerwerk aus Sand-, Ziegel- und Feuerstein, Pechnasen und markantem Dach steht das spätgotische Bauwerk seit 1886 unter Denkmalschutz.</w:t>
      </w:r>
    </w:p>
    <w:p w14:paraId="0D255166" w14:textId="5CAF999F" w:rsidR="007A4C7A" w:rsidRPr="007A4C7A" w:rsidRDefault="007A4C7A" w:rsidP="007A4C7A">
      <w:pPr>
        <w:spacing w:before="120" w:line="300" w:lineRule="atLeast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2024 wurde es denkmalgerecht saniert. Ziel war, kapillar aufsteigende Feuchtigkeit in angrenzenden Gebäudeteilen zu stoppen und das empfindliche Mauerwerk dauerhaft zu schützen. Das Pariser Architekturbüro Urban Stirnberg beauftragte dafür die </w:t>
      </w:r>
      <w:r w:rsidR="00DD539F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Bautenschutz-Experten von </w:t>
      </w:r>
      <w:proofErr w:type="spellStart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Veinal</w:t>
      </w:r>
      <w:proofErr w:type="spellEnd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aus </w:t>
      </w:r>
      <w:proofErr w:type="spellStart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Welden</w:t>
      </w:r>
      <w:proofErr w:type="spellEnd"/>
      <w:r w:rsidR="00DD539F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i</w:t>
      </w:r>
      <w:r w:rsidR="00DD539F" w:rsidRPr="00DD539F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m bayrischen Schwaben</w:t>
      </w: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. Ihr System </w:t>
      </w:r>
      <w:proofErr w:type="spellStart"/>
      <w:r w:rsidRPr="007A4C7A">
        <w:rPr>
          <w:rFonts w:ascii="Verdana" w:eastAsiaTheme="minorHAnsi" w:hAnsi="Verdana" w:cstheme="minorBidi"/>
          <w:kern w:val="2"/>
          <w:lang w:eastAsia="en-US"/>
          <w14:ligatures w14:val="standardContextual"/>
        </w:rPr>
        <w:t>Veinal</w:t>
      </w:r>
      <w:proofErr w:type="spellEnd"/>
      <w:r w:rsidRPr="007A4C7A">
        <w:rPr>
          <w:rFonts w:ascii="Verdana" w:eastAsiaTheme="minorHAnsi" w:hAnsi="Verdana" w:cstheme="minorBidi"/>
          <w:kern w:val="2"/>
          <w:lang w:eastAsia="en-US"/>
          <w14:ligatures w14:val="standardContextual"/>
        </w:rPr>
        <w:t xml:space="preserve"> VSS 1-90</w:t>
      </w: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ermöglicht eine minimalinvasive Mauertrockenlegung: Über Bohrkanäle wird eine niederviskose Silikonharz-Lösung injiziert, die </w:t>
      </w:r>
      <w:r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im Mauerinneren </w:t>
      </w: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mit der Feuchtigkeit reagiert und in ein bis zwei Tagen eine </w:t>
      </w:r>
      <w:r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porenauskleidende, </w:t>
      </w:r>
      <w:proofErr w:type="spellStart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unverrottbare</w:t>
      </w:r>
      <w:proofErr w:type="spellEnd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Horizontalsperre bildet.</w:t>
      </w:r>
    </w:p>
    <w:p w14:paraId="6BB067F4" w14:textId="226D3922" w:rsidR="007A4C7A" w:rsidRPr="007A4C7A" w:rsidRDefault="007A4C7A" w:rsidP="007A4C7A">
      <w:pPr>
        <w:spacing w:before="120" w:line="300" w:lineRule="atLeast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Um Schäden zu vermeiden, erfolgte die Einbringung drucklos, das Bohren erschütterungsfrei. Im ersten Abschnitt wurden 20 Meter Vollziegel- und Mischmauerwerk (40–60 cm stark) behandelt</w:t>
      </w:r>
      <w:r w:rsidR="00B97C7B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.</w:t>
      </w:r>
      <w:r w:rsidR="00DD539F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</w:t>
      </w:r>
      <w:r w:rsidR="00DD539F" w:rsidRPr="00DD539F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Zum Teil befinden sich diese Mauern im Treppenbereich und sind nur einseitig zugänglich.</w:t>
      </w:r>
    </w:p>
    <w:p w14:paraId="6990FACB" w14:textId="1C74A7BA" w:rsidR="007A4C7A" w:rsidRPr="007A4C7A" w:rsidRDefault="007A4C7A" w:rsidP="007A4C7A">
      <w:pPr>
        <w:spacing w:before="120" w:line="300" w:lineRule="atLeast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Die Turmanlage soll in Frankreich als Referenz- und Testobjekt dienen, um die Eignung nachträglicher Horizontalsperren für sensible historische Bauten zu demonstrieren. In Deutschland ist die Wirksamkeit vielfach belegt: Das </w:t>
      </w:r>
      <w:proofErr w:type="spellStart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Veinal</w:t>
      </w:r>
      <w:proofErr w:type="spellEnd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-System entspricht dem Regelwerk der </w:t>
      </w:r>
      <w:r w:rsidRPr="007A4C7A">
        <w:rPr>
          <w:rFonts w:ascii="Verdana" w:eastAsiaTheme="minorHAnsi" w:hAnsi="Verdana" w:cstheme="minorBidi"/>
          <w:kern w:val="2"/>
          <w:lang w:eastAsia="en-US"/>
          <w14:ligatures w14:val="standardContextual"/>
        </w:rPr>
        <w:t>WTA</w:t>
      </w: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(Wissenschaftlich-Technische Arbeitsgemeinschaft für Bauwerkserhaltung und Denkmalpflege e.V.)</w:t>
      </w:r>
      <w:r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</w:t>
      </w: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und wurde von Prüfstellen wie der TU München und dem Institut für Bauforschung Aachen bestätigt. </w:t>
      </w:r>
      <w:proofErr w:type="spellStart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Veinal</w:t>
      </w:r>
      <w:proofErr w:type="spellEnd"/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gibt auf seine Horizontalsperre</w:t>
      </w:r>
      <w:r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 xml:space="preserve"> </w:t>
      </w:r>
      <w:r w:rsidRPr="007A4C7A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20 Jahre Herstellergarantie.</w:t>
      </w:r>
    </w:p>
    <w:p w14:paraId="01465064" w14:textId="77777777" w:rsidR="0035365C" w:rsidRDefault="0035365C" w:rsidP="0035365C">
      <w:pPr>
        <w:spacing w:line="300" w:lineRule="atLeast"/>
        <w:rPr>
          <w:rFonts w:ascii="Verdana" w:hAnsi="Verdana"/>
          <w:bCs/>
          <w:i/>
          <w:iCs/>
        </w:rPr>
      </w:pPr>
    </w:p>
    <w:p w14:paraId="33FE8C81" w14:textId="7EBE88A6" w:rsidR="00F12FE5" w:rsidRDefault="0035365C" w:rsidP="0035365C">
      <w:pPr>
        <w:spacing w:line="300" w:lineRule="atLeast"/>
        <w:rPr>
          <w:rFonts w:ascii="Verdana" w:hAnsi="Verdana"/>
          <w:bCs/>
          <w:i/>
          <w:iCs/>
        </w:rPr>
      </w:pPr>
      <w:r w:rsidRPr="00756660">
        <w:rPr>
          <w:rFonts w:ascii="Verdana" w:hAnsi="Verdana"/>
          <w:bCs/>
          <w:i/>
          <w:iCs/>
        </w:rPr>
        <w:t>(</w:t>
      </w:r>
      <w:r w:rsidR="00DD539F">
        <w:rPr>
          <w:rFonts w:ascii="Verdana" w:hAnsi="Verdana"/>
          <w:bCs/>
          <w:i/>
          <w:iCs/>
        </w:rPr>
        <w:t>1.860 Zeichen inkl. Leerzeichen</w:t>
      </w:r>
      <w:r w:rsidRPr="00756660">
        <w:rPr>
          <w:rFonts w:ascii="Verdana" w:hAnsi="Verdana"/>
          <w:bCs/>
          <w:i/>
          <w:iCs/>
        </w:rPr>
        <w:t>)</w:t>
      </w:r>
    </w:p>
    <w:p w14:paraId="44114F94" w14:textId="0FC0E933" w:rsidR="00DD539F" w:rsidRPr="00263D7B" w:rsidRDefault="00DD539F" w:rsidP="00DD539F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-</w:t>
      </w:r>
      <w:r w:rsidRPr="00DD539F">
        <w:rPr>
          <w:rFonts w:ascii="Verdana" w:hAnsi="Verdana"/>
        </w:rPr>
        <w:t>--------------------------------------------------------------------------------------</w:t>
      </w:r>
      <w:r>
        <w:rPr>
          <w:rFonts w:ascii="Verdana" w:hAnsi="Verdana"/>
        </w:rPr>
        <w:t>---</w:t>
      </w:r>
    </w:p>
    <w:p w14:paraId="6C28711A" w14:textId="77777777" w:rsidR="00263D7B" w:rsidRDefault="00263D7B" w:rsidP="00263D7B">
      <w:pPr>
        <w:rPr>
          <w:rFonts w:ascii="Verdana" w:hAnsi="Verdana"/>
          <w:bCs/>
          <w:i/>
          <w:iCs/>
        </w:rPr>
      </w:pPr>
    </w:p>
    <w:p w14:paraId="090201F6" w14:textId="77777777" w:rsidR="00631941" w:rsidRDefault="00631941" w:rsidP="00631941">
      <w:pPr>
        <w:rPr>
          <w:rFonts w:ascii="Verdana" w:hAnsi="Verdana" w:cs="Verdana"/>
          <w:b/>
          <w:bCs/>
          <w:i/>
        </w:rPr>
      </w:pPr>
      <w:r>
        <w:rPr>
          <w:rFonts w:ascii="Verdana" w:hAnsi="Verdana" w:cs="Verdana"/>
          <w:b/>
          <w:bCs/>
          <w:i/>
          <w:u w:val="single"/>
        </w:rPr>
        <w:t>Bildtexte</w:t>
      </w:r>
      <w:r>
        <w:rPr>
          <w:rFonts w:ascii="Verdana" w:hAnsi="Verdana" w:cs="Verdana"/>
          <w:b/>
          <w:bCs/>
          <w:i/>
        </w:rPr>
        <w:t xml:space="preserve"> </w:t>
      </w:r>
    </w:p>
    <w:p w14:paraId="2D11F629" w14:textId="5333B957" w:rsidR="00631941" w:rsidRPr="005673D4" w:rsidRDefault="00975DED" w:rsidP="007327CF">
      <w:pPr>
        <w:spacing w:before="120"/>
        <w:rPr>
          <w:rFonts w:ascii="Verdana" w:hAnsi="Verdana" w:cs="Verdana"/>
          <w:bCs/>
          <w:i/>
        </w:rPr>
      </w:pPr>
      <w:r>
        <w:rPr>
          <w:rFonts w:ascii="Verdana" w:hAnsi="Verdana" w:cs="Verdana"/>
          <w:b/>
          <w:bCs/>
          <w:i/>
        </w:rPr>
        <w:t>Spaetgotische-Turmanlage</w:t>
      </w:r>
      <w:r w:rsidRPr="001643FF">
        <w:rPr>
          <w:rFonts w:ascii="Verdana" w:hAnsi="Verdana" w:cs="Verdana"/>
          <w:b/>
          <w:bCs/>
          <w:i/>
        </w:rPr>
        <w:t>_</w:t>
      </w:r>
      <w:r>
        <w:rPr>
          <w:rFonts w:ascii="Verdana" w:hAnsi="Verdana" w:cs="Verdana"/>
          <w:b/>
          <w:bCs/>
          <w:i/>
        </w:rPr>
        <w:t>1</w:t>
      </w:r>
      <w:r w:rsidRPr="001643FF">
        <w:rPr>
          <w:rFonts w:ascii="Verdana" w:hAnsi="Verdana" w:cs="Verdana"/>
          <w:b/>
          <w:bCs/>
          <w:i/>
        </w:rPr>
        <w:t>:</w:t>
      </w:r>
      <w:r w:rsidRPr="001643FF">
        <w:rPr>
          <w:rFonts w:ascii="Verdana" w:hAnsi="Verdana" w:cs="Verdana"/>
          <w:bCs/>
          <w:i/>
        </w:rPr>
        <w:t xml:space="preserve"> </w:t>
      </w:r>
      <w:r w:rsidR="006460DD">
        <w:rPr>
          <w:rFonts w:ascii="Verdana" w:hAnsi="Verdana" w:cs="Verdana"/>
          <w:bCs/>
          <w:i/>
        </w:rPr>
        <w:t xml:space="preserve">Nah am Wasser gebaut: </w:t>
      </w:r>
      <w:r w:rsidR="006460DD" w:rsidRPr="005673D4">
        <w:rPr>
          <w:rFonts w:ascii="Verdana" w:hAnsi="Verdana" w:cs="Verdana"/>
          <w:bCs/>
          <w:i/>
        </w:rPr>
        <w:t>D</w:t>
      </w:r>
      <w:r w:rsidR="005673D4">
        <w:rPr>
          <w:rFonts w:ascii="Verdana" w:hAnsi="Verdana" w:cs="Verdana"/>
          <w:bCs/>
          <w:i/>
        </w:rPr>
        <w:t>er</w:t>
      </w:r>
      <w:r w:rsidR="006460DD" w:rsidRPr="005673D4">
        <w:rPr>
          <w:rFonts w:ascii="Verdana" w:hAnsi="Verdana" w:cs="Verdana"/>
          <w:bCs/>
          <w:i/>
        </w:rPr>
        <w:t xml:space="preserve"> spätgotische </w:t>
      </w:r>
      <w:r w:rsidR="006460DD" w:rsidRPr="005673D4">
        <w:rPr>
          <w:rFonts w:ascii="Verdana" w:eastAsiaTheme="minorHAnsi" w:hAnsi="Verdana" w:cstheme="minorBidi"/>
          <w:bCs/>
          <w:i/>
          <w:kern w:val="2"/>
          <w:lang w:eastAsia="en-US"/>
          <w14:ligatures w14:val="standardContextual"/>
        </w:rPr>
        <w:t xml:space="preserve">Turm von </w:t>
      </w:r>
      <w:proofErr w:type="spellStart"/>
      <w:r w:rsidR="006460DD" w:rsidRPr="005673D4">
        <w:rPr>
          <w:rFonts w:ascii="Verdana" w:eastAsiaTheme="minorHAnsi" w:hAnsi="Verdana" w:cstheme="minorBidi"/>
          <w:bCs/>
          <w:i/>
          <w:kern w:val="2"/>
          <w:lang w:eastAsia="en-US"/>
          <w14:ligatures w14:val="standardContextual"/>
        </w:rPr>
        <w:t>Thevray</w:t>
      </w:r>
      <w:proofErr w:type="spellEnd"/>
      <w:r w:rsidR="006460DD" w:rsidRPr="005673D4">
        <w:rPr>
          <w:rFonts w:ascii="Verdana" w:eastAsiaTheme="minorHAnsi" w:hAnsi="Verdana" w:cstheme="minorBidi"/>
          <w:bCs/>
          <w:i/>
          <w:kern w:val="2"/>
          <w:lang w:eastAsia="en-US"/>
          <w14:ligatures w14:val="standardContextual"/>
        </w:rPr>
        <w:t xml:space="preserve"> in der Normandie war einst Teil einer Wehranlage</w:t>
      </w:r>
      <w:r w:rsidRPr="005673D4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.</w:t>
      </w:r>
      <w:r w:rsidRPr="005673D4">
        <w:rPr>
          <w:rFonts w:ascii="Verdana" w:hAnsi="Verdana" w:cs="Verdana"/>
          <w:bCs/>
          <w:i/>
        </w:rPr>
        <w:t xml:space="preserve"> (</w:t>
      </w:r>
      <w:r w:rsidR="00631941" w:rsidRPr="005673D4">
        <w:rPr>
          <w:rFonts w:ascii="Verdana" w:hAnsi="Verdana"/>
          <w:i/>
        </w:rPr>
        <w:t xml:space="preserve">Bild: </w:t>
      </w:r>
      <w:r w:rsidRPr="005673D4">
        <w:rPr>
          <w:rFonts w:ascii="Verdana" w:hAnsi="Verdana"/>
          <w:i/>
        </w:rPr>
        <w:t xml:space="preserve">Stirnberg Esteve </w:t>
      </w:r>
      <w:proofErr w:type="spellStart"/>
      <w:r w:rsidRPr="005673D4">
        <w:rPr>
          <w:rFonts w:ascii="Verdana" w:hAnsi="Verdana"/>
          <w:i/>
        </w:rPr>
        <w:t>Architectes</w:t>
      </w:r>
      <w:proofErr w:type="spellEnd"/>
      <w:r w:rsidR="005F5B8A" w:rsidRPr="005673D4">
        <w:rPr>
          <w:rFonts w:ascii="Verdana" w:hAnsi="Verdana"/>
          <w:i/>
        </w:rPr>
        <w:t>/</w:t>
      </w:r>
      <w:proofErr w:type="spellStart"/>
      <w:r w:rsidR="005F5B8A" w:rsidRPr="005673D4">
        <w:rPr>
          <w:rFonts w:ascii="Verdana" w:hAnsi="Verdana"/>
          <w:i/>
        </w:rPr>
        <w:t>Veinal</w:t>
      </w:r>
      <w:proofErr w:type="spellEnd"/>
      <w:r w:rsidR="00631941" w:rsidRPr="005673D4">
        <w:rPr>
          <w:rFonts w:ascii="Verdana" w:hAnsi="Verdana"/>
          <w:i/>
        </w:rPr>
        <w:t xml:space="preserve">)  </w:t>
      </w:r>
    </w:p>
    <w:p w14:paraId="251D5ACA" w14:textId="4EB42AC3" w:rsidR="00631941" w:rsidRDefault="002224B8" w:rsidP="007327CF">
      <w:pPr>
        <w:rPr>
          <w:rFonts w:ascii="Verdana" w:hAnsi="Verdana" w:cs="Verdana"/>
          <w:b/>
          <w:bCs/>
          <w:i/>
        </w:rPr>
      </w:pPr>
      <w:r>
        <w:rPr>
          <w:rFonts w:ascii="Verdana" w:hAnsi="Verdana" w:cs="Verdana"/>
          <w:b/>
          <w:bCs/>
          <w:i/>
        </w:rPr>
        <w:t xml:space="preserve"> </w:t>
      </w:r>
    </w:p>
    <w:p w14:paraId="7230AD54" w14:textId="06C25737" w:rsidR="00631941" w:rsidRPr="00CB3357" w:rsidRDefault="00975DED" w:rsidP="007327CF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i/>
        </w:rPr>
        <w:t>Spaetgotische-Turmanlage</w:t>
      </w:r>
      <w:r w:rsidRPr="001643FF">
        <w:rPr>
          <w:rFonts w:ascii="Verdana" w:hAnsi="Verdana" w:cs="Verdana"/>
          <w:b/>
          <w:bCs/>
          <w:i/>
        </w:rPr>
        <w:t>_</w:t>
      </w:r>
      <w:r>
        <w:rPr>
          <w:rFonts w:ascii="Verdana" w:hAnsi="Verdana" w:cs="Verdana"/>
          <w:b/>
          <w:bCs/>
          <w:i/>
        </w:rPr>
        <w:t>2</w:t>
      </w:r>
      <w:r w:rsidRPr="001643FF">
        <w:rPr>
          <w:rFonts w:ascii="Verdana" w:hAnsi="Verdana" w:cs="Verdana"/>
          <w:b/>
          <w:bCs/>
          <w:i/>
        </w:rPr>
        <w:t>:</w:t>
      </w:r>
      <w:r w:rsidRPr="001643FF">
        <w:rPr>
          <w:rFonts w:ascii="Verdana" w:hAnsi="Verdana" w:cs="Verdana"/>
          <w:bCs/>
          <w:i/>
        </w:rPr>
        <w:t xml:space="preserve"> </w:t>
      </w:r>
      <w:r w:rsidR="006460DD" w:rsidRPr="006460DD">
        <w:rPr>
          <w:rFonts w:ascii="Verdana" w:hAnsi="Verdana" w:cs="Verdana"/>
          <w:bCs/>
          <w:i/>
        </w:rPr>
        <w:t xml:space="preserve">Die Anlage steht seit </w:t>
      </w:r>
      <w:r w:rsidR="006460DD" w:rsidRPr="006460DD">
        <w:rPr>
          <w:rFonts w:ascii="Verdana" w:eastAsiaTheme="minorHAnsi" w:hAnsi="Verdana" w:cstheme="minorBidi"/>
          <w:bCs/>
          <w:i/>
          <w:kern w:val="2"/>
          <w:lang w:eastAsia="en-US"/>
          <w14:ligatures w14:val="standardContextual"/>
        </w:rPr>
        <w:t>1886 unter Denkmalschutz. Der französische Grafiker Victor Petit (1818 bis 1871) hat ihn in einer Lithografie verewigt</w:t>
      </w:r>
      <w:r w:rsidRPr="006460DD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.</w:t>
      </w:r>
      <w:r w:rsidRPr="006460DD">
        <w:rPr>
          <w:rFonts w:ascii="Verdana" w:hAnsi="Verdana" w:cs="Verdana"/>
          <w:bCs/>
          <w:i/>
        </w:rPr>
        <w:t xml:space="preserve"> (</w:t>
      </w:r>
      <w:r w:rsidRPr="006460DD">
        <w:rPr>
          <w:rFonts w:ascii="Verdana" w:hAnsi="Verdana"/>
          <w:i/>
        </w:rPr>
        <w:t xml:space="preserve">Bild: </w:t>
      </w:r>
      <w:r w:rsidR="003D1713" w:rsidRPr="003D1713">
        <w:rPr>
          <w:rFonts w:ascii="Verdana" w:hAnsi="Verdana"/>
          <w:i/>
        </w:rPr>
        <w:t xml:space="preserve">Howard </w:t>
      </w:r>
      <w:proofErr w:type="spellStart"/>
      <w:r w:rsidR="003D1713" w:rsidRPr="003D1713">
        <w:rPr>
          <w:rFonts w:ascii="Verdana" w:hAnsi="Verdana"/>
          <w:i/>
        </w:rPr>
        <w:t>Agriesti</w:t>
      </w:r>
      <w:proofErr w:type="spellEnd"/>
      <w:r w:rsidR="003D1713">
        <w:rPr>
          <w:rFonts w:ascii="Verdana" w:hAnsi="Verdana"/>
          <w:i/>
        </w:rPr>
        <w:t xml:space="preserve"> / </w:t>
      </w:r>
      <w:r w:rsidR="003D1713" w:rsidRPr="003D1713">
        <w:rPr>
          <w:rFonts w:ascii="Verdana" w:hAnsi="Verdana"/>
          <w:i/>
        </w:rPr>
        <w:t xml:space="preserve">Cleveland Museum </w:t>
      </w:r>
      <w:proofErr w:type="spellStart"/>
      <w:r w:rsidR="003D1713" w:rsidRPr="003D1713">
        <w:rPr>
          <w:rFonts w:ascii="Verdana" w:hAnsi="Verdana"/>
          <w:i/>
        </w:rPr>
        <w:t>of</w:t>
      </w:r>
      <w:proofErr w:type="spellEnd"/>
      <w:r w:rsidR="003D1713" w:rsidRPr="003D1713">
        <w:rPr>
          <w:rFonts w:ascii="Verdana" w:hAnsi="Verdana"/>
          <w:i/>
        </w:rPr>
        <w:t xml:space="preserve"> Art</w:t>
      </w:r>
      <w:r w:rsidR="0083415C">
        <w:rPr>
          <w:rFonts w:ascii="Verdana" w:hAnsi="Verdana"/>
          <w:i/>
        </w:rPr>
        <w:t>/ creativecommons.org</w:t>
      </w:r>
      <w:r w:rsidRPr="006460DD">
        <w:rPr>
          <w:rFonts w:ascii="Verdana" w:hAnsi="Verdana"/>
          <w:i/>
        </w:rPr>
        <w:t>)</w:t>
      </w:r>
      <w:r w:rsidR="00631941" w:rsidRPr="00CB3357">
        <w:rPr>
          <w:rFonts w:ascii="Verdana" w:hAnsi="Verdana"/>
          <w:i/>
        </w:rPr>
        <w:t xml:space="preserve">   </w:t>
      </w:r>
    </w:p>
    <w:p w14:paraId="50766753" w14:textId="77777777" w:rsidR="00631941" w:rsidRDefault="00631941" w:rsidP="007327CF">
      <w:pPr>
        <w:rPr>
          <w:rFonts w:ascii="Verdana" w:hAnsi="Verdana" w:cs="Verdana"/>
          <w:bCs/>
          <w:i/>
        </w:rPr>
      </w:pPr>
    </w:p>
    <w:p w14:paraId="6966C613" w14:textId="4C999E7C" w:rsidR="00631941" w:rsidRPr="00975DED" w:rsidRDefault="00975DED" w:rsidP="007327CF">
      <w:pPr>
        <w:pStyle w:val="Textkrper"/>
        <w:spacing w:after="0"/>
        <w:rPr>
          <w:rFonts w:ascii="Verdana" w:hAnsi="Verdana"/>
          <w:b w:val="0"/>
          <w:bCs/>
          <w:iCs/>
          <w:sz w:val="20"/>
        </w:rPr>
      </w:pPr>
      <w:r w:rsidRPr="00975DED">
        <w:rPr>
          <w:rFonts w:ascii="Verdana" w:hAnsi="Verdana" w:cs="Verdana"/>
          <w:iCs/>
          <w:sz w:val="20"/>
        </w:rPr>
        <w:t>Spaetgotische-Turmanlage_</w:t>
      </w:r>
      <w:r>
        <w:rPr>
          <w:rFonts w:ascii="Verdana" w:hAnsi="Verdana" w:cs="Verdana"/>
          <w:iCs/>
          <w:sz w:val="20"/>
        </w:rPr>
        <w:t>3</w:t>
      </w:r>
      <w:r w:rsidRPr="00975DED">
        <w:rPr>
          <w:rFonts w:ascii="Verdana" w:hAnsi="Verdana" w:cs="Verdana"/>
          <w:iCs/>
          <w:sz w:val="20"/>
        </w:rPr>
        <w:t>:</w:t>
      </w:r>
      <w:r w:rsidRPr="00975DED">
        <w:rPr>
          <w:rFonts w:ascii="Verdana" w:hAnsi="Verdana" w:cs="Verdana"/>
          <w:b w:val="0"/>
          <w:bCs/>
          <w:iCs/>
          <w:sz w:val="20"/>
        </w:rPr>
        <w:t xml:space="preserve"> </w:t>
      </w:r>
      <w:r w:rsidR="00E07619">
        <w:rPr>
          <w:rFonts w:ascii="Verdana" w:hAnsi="Verdana" w:cs="Verdana"/>
          <w:b w:val="0"/>
          <w:bCs/>
          <w:iCs/>
          <w:sz w:val="20"/>
        </w:rPr>
        <w:t xml:space="preserve">Denkmalgerechte Sanierung: </w:t>
      </w:r>
      <w:r w:rsidR="00E07619" w:rsidRPr="00E07619">
        <w:rPr>
          <w:rFonts w:ascii="Verdana" w:hAnsi="Verdana" w:cs="Verdana"/>
          <w:b w:val="0"/>
          <w:bCs/>
          <w:iCs/>
          <w:sz w:val="20"/>
        </w:rPr>
        <w:t>Z</w:t>
      </w:r>
      <w:r w:rsidR="00E07619" w:rsidRPr="00E07619">
        <w:rPr>
          <w:rFonts w:ascii="Verdana" w:eastAsiaTheme="minorHAnsi" w:hAnsi="Verdana" w:cstheme="minorBidi"/>
          <w:b w:val="0"/>
          <w:bCs/>
          <w:iCs/>
          <w:kern w:val="2"/>
          <w:sz w:val="20"/>
          <w:lang w:eastAsia="en-US"/>
          <w14:ligatures w14:val="standardContextual"/>
        </w:rPr>
        <w:t>u den zentralen Aufgaben gehörte, die kapillar aufsteigende Feuchtigkeit aus dem Erdreich zu unterbinden.</w:t>
      </w:r>
      <w:r w:rsidRPr="00E07619">
        <w:rPr>
          <w:rFonts w:ascii="Verdana" w:hAnsi="Verdana" w:cs="Verdana"/>
          <w:b w:val="0"/>
          <w:bCs/>
          <w:iCs/>
          <w:sz w:val="20"/>
        </w:rPr>
        <w:t xml:space="preserve"> </w:t>
      </w:r>
      <w:r w:rsidRPr="00975DED">
        <w:rPr>
          <w:rFonts w:ascii="Verdana" w:hAnsi="Verdana" w:cs="Verdana"/>
          <w:b w:val="0"/>
          <w:bCs/>
          <w:iCs/>
          <w:sz w:val="20"/>
        </w:rPr>
        <w:t>(</w:t>
      </w:r>
      <w:r w:rsidRPr="00975DED">
        <w:rPr>
          <w:rFonts w:ascii="Verdana" w:hAnsi="Verdana"/>
          <w:b w:val="0"/>
          <w:bCs/>
          <w:iCs/>
          <w:sz w:val="20"/>
        </w:rPr>
        <w:t xml:space="preserve">Bild: Stirnberg Esteve </w:t>
      </w:r>
      <w:proofErr w:type="spellStart"/>
      <w:r w:rsidRPr="00975DED">
        <w:rPr>
          <w:rFonts w:ascii="Verdana" w:hAnsi="Verdana"/>
          <w:b w:val="0"/>
          <w:bCs/>
          <w:iCs/>
          <w:sz w:val="20"/>
        </w:rPr>
        <w:t>Architectes</w:t>
      </w:r>
      <w:proofErr w:type="spellEnd"/>
      <w:r w:rsidRPr="00975DED">
        <w:rPr>
          <w:rFonts w:ascii="Verdana" w:hAnsi="Verdana"/>
          <w:b w:val="0"/>
          <w:bCs/>
          <w:iCs/>
          <w:sz w:val="20"/>
        </w:rPr>
        <w:t>/</w:t>
      </w:r>
      <w:proofErr w:type="spellStart"/>
      <w:r w:rsidRPr="00975DED">
        <w:rPr>
          <w:rFonts w:ascii="Verdana" w:hAnsi="Verdana"/>
          <w:b w:val="0"/>
          <w:bCs/>
          <w:iCs/>
          <w:sz w:val="20"/>
        </w:rPr>
        <w:t>Veinal</w:t>
      </w:r>
      <w:proofErr w:type="spellEnd"/>
      <w:r w:rsidRPr="00975DED">
        <w:rPr>
          <w:rFonts w:ascii="Verdana" w:hAnsi="Verdana"/>
          <w:b w:val="0"/>
          <w:bCs/>
          <w:iCs/>
          <w:sz w:val="20"/>
        </w:rPr>
        <w:t>)</w:t>
      </w:r>
    </w:p>
    <w:p w14:paraId="26C9A876" w14:textId="77777777" w:rsidR="00631941" w:rsidRPr="00975DED" w:rsidRDefault="00631941" w:rsidP="007327CF">
      <w:pPr>
        <w:rPr>
          <w:rFonts w:ascii="Verdana" w:hAnsi="Verdana"/>
          <w:bCs/>
          <w:i/>
          <w:iCs/>
        </w:rPr>
      </w:pPr>
    </w:p>
    <w:p w14:paraId="053DE960" w14:textId="3C61E9DE" w:rsidR="00CB3357" w:rsidRPr="00CB3357" w:rsidRDefault="00975DED" w:rsidP="007327CF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i/>
        </w:rPr>
        <w:t>Spaetgotische-Turmanlage</w:t>
      </w:r>
      <w:r w:rsidRPr="001643FF">
        <w:rPr>
          <w:rFonts w:ascii="Verdana" w:hAnsi="Verdana" w:cs="Verdana"/>
          <w:b/>
          <w:bCs/>
          <w:i/>
        </w:rPr>
        <w:t>_</w:t>
      </w:r>
      <w:r>
        <w:rPr>
          <w:rFonts w:ascii="Verdana" w:hAnsi="Verdana" w:cs="Verdana"/>
          <w:b/>
          <w:bCs/>
          <w:i/>
        </w:rPr>
        <w:t>4</w:t>
      </w:r>
      <w:r w:rsidRPr="001643FF">
        <w:rPr>
          <w:rFonts w:ascii="Verdana" w:hAnsi="Verdana" w:cs="Verdana"/>
          <w:b/>
          <w:bCs/>
          <w:i/>
        </w:rPr>
        <w:t>:</w:t>
      </w:r>
      <w:r w:rsidRPr="001643FF">
        <w:rPr>
          <w:rFonts w:ascii="Verdana" w:hAnsi="Verdana" w:cs="Verdana"/>
          <w:bCs/>
          <w:i/>
        </w:rPr>
        <w:t xml:space="preserve"> </w:t>
      </w:r>
      <w:r w:rsidR="00E07619" w:rsidRPr="00E07619">
        <w:rPr>
          <w:rFonts w:ascii="Verdana" w:hAnsi="Verdana" w:cs="Verdana"/>
          <w:i/>
        </w:rPr>
        <w:t>Z</w:t>
      </w:r>
      <w:r w:rsidR="00E07619" w:rsidRPr="00E07619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 xml:space="preserve">ur minimalinvasiven Mauertrockenlegung wurde eine kriechfähige, niederviskose Silikonharz-Lösung über Bohrkanäle injiziert, die mit der Feuchtigkeit im Mauerwerk reagiert und eine </w:t>
      </w:r>
      <w:proofErr w:type="spellStart"/>
      <w:r w:rsidR="00E07619" w:rsidRPr="00E07619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unverrottbare</w:t>
      </w:r>
      <w:proofErr w:type="spellEnd"/>
      <w:r w:rsidR="00E07619" w:rsidRPr="00E07619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 xml:space="preserve"> Horizontalsperre bildet.</w:t>
      </w:r>
      <w:r w:rsidR="00E07619">
        <w:rPr>
          <w:rFonts w:ascii="Verdana" w:eastAsiaTheme="minorHAnsi" w:hAnsi="Verdana" w:cstheme="minorBidi"/>
          <w:b/>
          <w:bCs/>
          <w:kern w:val="2"/>
          <w:lang w:eastAsia="en-US"/>
          <w14:ligatures w14:val="standardContextual"/>
        </w:rPr>
        <w:t xml:space="preserve"> </w:t>
      </w:r>
      <w:r w:rsidRPr="00E07619">
        <w:rPr>
          <w:rFonts w:ascii="Verdana" w:hAnsi="Verdana" w:cs="Verdana"/>
          <w:bCs/>
          <w:i/>
        </w:rPr>
        <w:t>(</w:t>
      </w:r>
      <w:r w:rsidRPr="009A76D2">
        <w:rPr>
          <w:rFonts w:ascii="Verdana" w:hAnsi="Verdana"/>
          <w:i/>
        </w:rPr>
        <w:t xml:space="preserve">Bild: </w:t>
      </w:r>
      <w:r>
        <w:rPr>
          <w:rFonts w:ascii="Verdana" w:hAnsi="Verdana"/>
          <w:i/>
        </w:rPr>
        <w:t xml:space="preserve">Stirnberg </w:t>
      </w:r>
      <w:r w:rsidRPr="00975DED">
        <w:rPr>
          <w:rFonts w:ascii="Verdana" w:hAnsi="Verdana"/>
          <w:i/>
        </w:rPr>
        <w:t xml:space="preserve">Esteve </w:t>
      </w:r>
      <w:proofErr w:type="spellStart"/>
      <w:r w:rsidRPr="00975DED">
        <w:rPr>
          <w:rFonts w:ascii="Verdana" w:hAnsi="Verdana"/>
          <w:i/>
        </w:rPr>
        <w:t>Architectes</w:t>
      </w:r>
      <w:proofErr w:type="spellEnd"/>
      <w:r>
        <w:rPr>
          <w:rFonts w:ascii="Verdana" w:hAnsi="Verdana"/>
          <w:i/>
        </w:rPr>
        <w:t>/</w:t>
      </w:r>
      <w:proofErr w:type="spellStart"/>
      <w:r>
        <w:rPr>
          <w:rFonts w:ascii="Verdana" w:hAnsi="Verdana"/>
          <w:i/>
        </w:rPr>
        <w:t>Veinal</w:t>
      </w:r>
      <w:proofErr w:type="spellEnd"/>
      <w:r w:rsidRPr="009A76D2">
        <w:rPr>
          <w:rFonts w:ascii="Verdana" w:hAnsi="Verdana"/>
          <w:i/>
        </w:rPr>
        <w:t>)</w:t>
      </w:r>
    </w:p>
    <w:p w14:paraId="6F06F351" w14:textId="77777777" w:rsidR="00CB3357" w:rsidRDefault="00CB3357" w:rsidP="007327CF">
      <w:pPr>
        <w:rPr>
          <w:rFonts w:ascii="Verdana" w:hAnsi="Verdana" w:cs="Verdana"/>
          <w:b/>
          <w:bCs/>
          <w:i/>
        </w:rPr>
      </w:pPr>
    </w:p>
    <w:p w14:paraId="0B19230C" w14:textId="28F794F0" w:rsidR="00FF379F" w:rsidRPr="00C632BD" w:rsidRDefault="00975DED" w:rsidP="007327CF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i/>
        </w:rPr>
        <w:t>Spaetgotische-Turmanlage</w:t>
      </w:r>
      <w:r w:rsidRPr="001643FF">
        <w:rPr>
          <w:rFonts w:ascii="Verdana" w:hAnsi="Verdana" w:cs="Verdana"/>
          <w:b/>
          <w:bCs/>
          <w:i/>
        </w:rPr>
        <w:t>_</w:t>
      </w:r>
      <w:r>
        <w:rPr>
          <w:rFonts w:ascii="Verdana" w:hAnsi="Verdana" w:cs="Verdana"/>
          <w:b/>
          <w:bCs/>
          <w:i/>
        </w:rPr>
        <w:t>5</w:t>
      </w:r>
      <w:r w:rsidRPr="001643FF">
        <w:rPr>
          <w:rFonts w:ascii="Verdana" w:hAnsi="Verdana" w:cs="Verdana"/>
          <w:b/>
          <w:bCs/>
          <w:i/>
        </w:rPr>
        <w:t>:</w:t>
      </w:r>
      <w:r w:rsidRPr="001643FF">
        <w:rPr>
          <w:rFonts w:ascii="Verdana" w:hAnsi="Verdana" w:cs="Verdana"/>
          <w:bCs/>
          <w:i/>
        </w:rPr>
        <w:t xml:space="preserve"> </w:t>
      </w:r>
      <w:r w:rsidR="00E07619" w:rsidRPr="00E07619">
        <w:rPr>
          <w:rFonts w:ascii="Verdana" w:hAnsi="Verdana" w:cs="Verdana"/>
          <w:bCs/>
          <w:i/>
        </w:rPr>
        <w:t xml:space="preserve">Die </w:t>
      </w:r>
      <w:r w:rsidR="00E07619" w:rsidRPr="00E07619">
        <w:rPr>
          <w:rFonts w:ascii="Verdana" w:eastAsiaTheme="minorHAnsi" w:hAnsi="Verdana" w:cstheme="minorBidi"/>
          <w:bCs/>
          <w:i/>
          <w:kern w:val="2"/>
          <w:lang w:eastAsia="en-US"/>
          <w14:ligatures w14:val="standardContextual"/>
        </w:rPr>
        <w:t>Silikonharzlösung sickert aus Vorratsbehältern, die an große Spritzen erinnern, ins Mauerwerk ein</w:t>
      </w:r>
      <w:r w:rsidR="00E07619" w:rsidRPr="00E07619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.</w:t>
      </w:r>
      <w:r>
        <w:rPr>
          <w:rFonts w:ascii="Verdana" w:hAnsi="Verdana" w:cs="Verdana"/>
          <w:bCs/>
          <w:i/>
        </w:rPr>
        <w:t xml:space="preserve"> (</w:t>
      </w:r>
      <w:r w:rsidRPr="009A76D2">
        <w:rPr>
          <w:rFonts w:ascii="Verdana" w:hAnsi="Verdana"/>
          <w:i/>
        </w:rPr>
        <w:t xml:space="preserve">Bild: </w:t>
      </w:r>
      <w:r>
        <w:rPr>
          <w:rFonts w:ascii="Verdana" w:hAnsi="Verdana"/>
          <w:i/>
        </w:rPr>
        <w:t xml:space="preserve">Stirnberg </w:t>
      </w:r>
      <w:r w:rsidRPr="00975DED">
        <w:rPr>
          <w:rFonts w:ascii="Verdana" w:hAnsi="Verdana"/>
          <w:i/>
        </w:rPr>
        <w:t xml:space="preserve">Esteve </w:t>
      </w:r>
      <w:proofErr w:type="spellStart"/>
      <w:r w:rsidRPr="00975DED">
        <w:rPr>
          <w:rFonts w:ascii="Verdana" w:hAnsi="Verdana"/>
          <w:i/>
        </w:rPr>
        <w:t>Architectes</w:t>
      </w:r>
      <w:proofErr w:type="spellEnd"/>
      <w:r>
        <w:rPr>
          <w:rFonts w:ascii="Verdana" w:hAnsi="Verdana"/>
          <w:i/>
        </w:rPr>
        <w:t>/</w:t>
      </w:r>
      <w:proofErr w:type="spellStart"/>
      <w:r>
        <w:rPr>
          <w:rFonts w:ascii="Verdana" w:hAnsi="Verdana"/>
          <w:i/>
        </w:rPr>
        <w:t>Veinal</w:t>
      </w:r>
      <w:proofErr w:type="spellEnd"/>
      <w:r w:rsidRPr="009A76D2">
        <w:rPr>
          <w:rFonts w:ascii="Verdana" w:hAnsi="Verdana"/>
          <w:i/>
        </w:rPr>
        <w:t>)</w:t>
      </w:r>
    </w:p>
    <w:p w14:paraId="27E6A2CB" w14:textId="77777777" w:rsidR="00631941" w:rsidRDefault="00631941" w:rsidP="007327CF">
      <w:pPr>
        <w:rPr>
          <w:rFonts w:ascii="Verdana" w:hAnsi="Verdana"/>
          <w:i/>
        </w:rPr>
      </w:pPr>
    </w:p>
    <w:p w14:paraId="05D322DD" w14:textId="3257E85C" w:rsidR="00841AB4" w:rsidRDefault="007327CF" w:rsidP="00631941">
      <w:pPr>
        <w:rPr>
          <w:rFonts w:ascii="Verdana" w:hAnsi="Verdana"/>
          <w:i/>
        </w:rPr>
      </w:pPr>
      <w:r w:rsidRPr="007327CF">
        <w:rPr>
          <w:rFonts w:ascii="Verdana" w:hAnsi="Verdana"/>
          <w:iCs/>
        </w:rPr>
        <w:t>--------------------------------------------------------------------------------------------</w:t>
      </w:r>
    </w:p>
    <w:p w14:paraId="13AA5816" w14:textId="1953FFA6" w:rsidR="00631941" w:rsidRDefault="00631941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581064BE" w14:textId="77777777" w:rsidR="00631941" w:rsidRPr="005C629E" w:rsidRDefault="00631941" w:rsidP="00631941">
      <w:pPr>
        <w:spacing w:line="320" w:lineRule="atLeast"/>
        <w:rPr>
          <w:rFonts w:ascii="Verdana" w:hAnsi="Verdana" w:cs="Verdana"/>
          <w:b/>
          <w:i/>
        </w:rPr>
      </w:pPr>
      <w:r w:rsidRPr="005C629E">
        <w:rPr>
          <w:rFonts w:ascii="Verdana" w:hAnsi="Verdana" w:cs="Verdana"/>
          <w:b/>
          <w:bCs/>
          <w:i/>
        </w:rPr>
        <w:t xml:space="preserve">Schuster GmbH </w:t>
      </w:r>
      <w:proofErr w:type="spellStart"/>
      <w:r w:rsidRPr="005C629E">
        <w:rPr>
          <w:rFonts w:ascii="Verdana" w:hAnsi="Verdana" w:cs="Verdana"/>
          <w:b/>
          <w:bCs/>
          <w:i/>
        </w:rPr>
        <w:t>Veinal</w:t>
      </w:r>
      <w:proofErr w:type="spellEnd"/>
      <w:r w:rsidRPr="005C629E">
        <w:rPr>
          <w:rFonts w:ascii="Verdana" w:hAnsi="Verdana" w:cs="Verdana"/>
          <w:b/>
          <w:bCs/>
          <w:i/>
        </w:rPr>
        <w:t xml:space="preserve"> </w:t>
      </w:r>
      <w:r w:rsidRPr="005C629E">
        <w:rPr>
          <w:rFonts w:ascii="Verdana" w:hAnsi="Verdana" w:cs="Verdana"/>
          <w:b/>
          <w:i/>
        </w:rPr>
        <w:t>Bauchemie</w:t>
      </w:r>
    </w:p>
    <w:p w14:paraId="07F5BADF" w14:textId="77777777" w:rsidR="00631941" w:rsidRDefault="00631941" w:rsidP="00631941">
      <w:pPr>
        <w:spacing w:line="320" w:lineRule="atLeast"/>
        <w:rPr>
          <w:rFonts w:ascii="Verdana" w:hAnsi="Verdana" w:cs="Verdana"/>
          <w:i/>
        </w:rPr>
      </w:pPr>
      <w:r w:rsidRPr="00745C3A">
        <w:rPr>
          <w:rFonts w:ascii="Verdana" w:hAnsi="Verdana" w:cs="Verdana"/>
          <w:i/>
        </w:rPr>
        <w:t xml:space="preserve">Industriegebiet - </w:t>
      </w:r>
      <w:proofErr w:type="spellStart"/>
      <w:r w:rsidRPr="00745C3A">
        <w:rPr>
          <w:rFonts w:ascii="Verdana" w:hAnsi="Verdana" w:cs="Verdana"/>
          <w:i/>
        </w:rPr>
        <w:t>Haldenloh</w:t>
      </w:r>
      <w:proofErr w:type="spellEnd"/>
      <w:r w:rsidRPr="00745C3A">
        <w:rPr>
          <w:rFonts w:ascii="Verdana" w:hAnsi="Verdana" w:cs="Verdana"/>
          <w:i/>
        </w:rPr>
        <w:t xml:space="preserve"> C 10-14</w:t>
      </w:r>
    </w:p>
    <w:p w14:paraId="790EBB6D" w14:textId="77777777" w:rsidR="00631941" w:rsidRDefault="00631941" w:rsidP="00631941">
      <w:pPr>
        <w:spacing w:line="320" w:lineRule="atLeast"/>
        <w:rPr>
          <w:rFonts w:ascii="Verdana" w:hAnsi="Verdana"/>
          <w:i/>
        </w:rPr>
      </w:pPr>
      <w:r>
        <w:rPr>
          <w:rFonts w:ascii="Verdana" w:hAnsi="Verdana" w:cs="Verdana"/>
          <w:i/>
        </w:rPr>
        <w:t>8</w:t>
      </w:r>
      <w:r w:rsidRPr="00745C3A">
        <w:rPr>
          <w:rFonts w:ascii="Verdana" w:hAnsi="Verdana" w:cs="Verdana"/>
          <w:i/>
        </w:rPr>
        <w:t xml:space="preserve">6465 </w:t>
      </w:r>
      <w:proofErr w:type="spellStart"/>
      <w:r w:rsidRPr="00745C3A">
        <w:rPr>
          <w:rFonts w:ascii="Verdana" w:hAnsi="Verdana" w:cs="Verdana"/>
          <w:i/>
        </w:rPr>
        <w:t>Welden</w:t>
      </w:r>
      <w:proofErr w:type="spellEnd"/>
      <w:r w:rsidRPr="00745C3A">
        <w:rPr>
          <w:rFonts w:ascii="Verdana" w:hAnsi="Verdana" w:cs="Verdana"/>
          <w:i/>
        </w:rPr>
        <w:t xml:space="preserve"> bei Augsburg</w:t>
      </w:r>
      <w:r w:rsidRPr="00745C3A">
        <w:rPr>
          <w:rFonts w:ascii="Verdana" w:hAnsi="Verdana" w:cs="Verdana"/>
          <w:i/>
        </w:rPr>
        <w:br/>
      </w:r>
      <w:r>
        <w:rPr>
          <w:rFonts w:ascii="Verdana" w:hAnsi="Verdana" w:cs="Verdana"/>
          <w:bCs/>
          <w:i/>
        </w:rPr>
        <w:t xml:space="preserve">Tel. </w:t>
      </w:r>
      <w:r w:rsidRPr="00062E4A">
        <w:rPr>
          <w:rFonts w:ascii="Verdana" w:hAnsi="Verdana" w:cs="Verdana"/>
          <w:i/>
        </w:rPr>
        <w:t xml:space="preserve">08293 / </w:t>
      </w:r>
      <w:r w:rsidRPr="00062E4A">
        <w:rPr>
          <w:rFonts w:ascii="Verdana" w:hAnsi="Verdana"/>
          <w:i/>
        </w:rPr>
        <w:t>965008-0</w:t>
      </w:r>
    </w:p>
    <w:p w14:paraId="1C8CF2DB" w14:textId="77777777" w:rsidR="00C632BD" w:rsidRDefault="00B97C7B" w:rsidP="00631941">
      <w:pPr>
        <w:spacing w:line="320" w:lineRule="atLeast"/>
        <w:rPr>
          <w:rStyle w:val="Hyperlink"/>
          <w:rFonts w:ascii="Verdana" w:hAnsi="Verdana" w:cs="Verdana"/>
          <w:i/>
          <w:lang w:val="en-US"/>
        </w:rPr>
      </w:pPr>
      <w:hyperlink r:id="rId8" w:history="1">
        <w:r w:rsidR="00631941" w:rsidRPr="009F7A91">
          <w:rPr>
            <w:rStyle w:val="Hyperlink"/>
            <w:rFonts w:ascii="Verdana" w:hAnsi="Verdana" w:cs="Verdana"/>
            <w:i/>
            <w:lang w:val="en-US"/>
          </w:rPr>
          <w:t>BAUCHEMIE@veinal.de</w:t>
        </w:r>
      </w:hyperlink>
    </w:p>
    <w:p w14:paraId="3D14CC0E" w14:textId="34ECBDCC" w:rsidR="00631941" w:rsidRPr="009F7A91" w:rsidRDefault="00B97C7B" w:rsidP="00631941">
      <w:pPr>
        <w:spacing w:line="320" w:lineRule="atLeast"/>
        <w:rPr>
          <w:rFonts w:ascii="Verdana" w:hAnsi="Verdana" w:cs="Verdana"/>
          <w:i/>
          <w:lang w:val="en-US"/>
        </w:rPr>
      </w:pPr>
      <w:hyperlink r:id="rId9" w:history="1">
        <w:r w:rsidR="00631941" w:rsidRPr="009F7A91">
          <w:rPr>
            <w:rStyle w:val="Hyperlink"/>
            <w:rFonts w:ascii="Verdana" w:hAnsi="Verdana" w:cs="Verdana"/>
            <w:i/>
            <w:lang w:val="en-US"/>
          </w:rPr>
          <w:t>www.veinal.de</w:t>
        </w:r>
      </w:hyperlink>
    </w:p>
    <w:p w14:paraId="6BF0E0D5" w14:textId="77777777" w:rsidR="00631941" w:rsidRPr="009F7A91" w:rsidRDefault="00631941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2EE3914" w14:textId="77777777" w:rsidR="00631941" w:rsidRDefault="00631941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3AABE2B" w14:textId="77777777" w:rsidR="005C629E" w:rsidRPr="009F7A91" w:rsidRDefault="005C629E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31EA7EF" w14:textId="77777777" w:rsidR="004648DF" w:rsidRPr="008E2D26" w:rsidRDefault="003C67BE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Pressekontakt</w:t>
      </w:r>
      <w:r w:rsidR="004648DF" w:rsidRPr="008E2D26">
        <w:rPr>
          <w:rFonts w:ascii="Verdana" w:hAnsi="Verdana" w:cs="Arial"/>
          <w:sz w:val="21"/>
          <w:szCs w:val="21"/>
        </w:rPr>
        <w:t>:</w:t>
      </w:r>
    </w:p>
    <w:p w14:paraId="1A1D463B" w14:textId="77777777" w:rsidR="004648DF" w:rsidRPr="008E2D26" w:rsidRDefault="003C67BE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proofErr w:type="gramStart"/>
      <w:r>
        <w:rPr>
          <w:rFonts w:ascii="Verdana" w:hAnsi="Verdana" w:cs="Arial"/>
          <w:b/>
          <w:bCs/>
          <w:sz w:val="21"/>
          <w:szCs w:val="21"/>
        </w:rPr>
        <w:t>PR Jäger</w:t>
      </w:r>
      <w:proofErr w:type="gramEnd"/>
    </w:p>
    <w:p w14:paraId="701C0711" w14:textId="3629622E" w:rsidR="004648DF" w:rsidRPr="008E2D26" w:rsidRDefault="004648DF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proofErr w:type="spellStart"/>
      <w:r w:rsidRPr="008E2D26">
        <w:rPr>
          <w:rFonts w:ascii="Verdana" w:hAnsi="Verdana" w:cs="Arial"/>
          <w:b/>
          <w:bCs/>
          <w:sz w:val="21"/>
          <w:szCs w:val="21"/>
        </w:rPr>
        <w:t>Kettelerstraße</w:t>
      </w:r>
      <w:proofErr w:type="spellEnd"/>
      <w:r w:rsidRPr="008E2D26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C632BD">
        <w:rPr>
          <w:rFonts w:ascii="Verdana" w:hAnsi="Verdana" w:cs="Arial"/>
          <w:b/>
          <w:bCs/>
          <w:sz w:val="21"/>
          <w:szCs w:val="21"/>
        </w:rPr>
        <w:t>5</w:t>
      </w:r>
    </w:p>
    <w:p w14:paraId="7E481BDF" w14:textId="77777777" w:rsidR="004648DF" w:rsidRDefault="004648DF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 w:rsidRPr="008E2D26">
        <w:rPr>
          <w:rFonts w:ascii="Verdana" w:hAnsi="Verdana" w:cs="Arial"/>
          <w:b/>
          <w:bCs/>
          <w:sz w:val="21"/>
          <w:szCs w:val="21"/>
        </w:rPr>
        <w:t>97222 Rimpar</w:t>
      </w:r>
    </w:p>
    <w:p w14:paraId="0D51F953" w14:textId="51495CBB" w:rsidR="00C632BD" w:rsidRDefault="00C632BD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Tel.: 09365 88 78 02</w:t>
      </w:r>
      <w:r w:rsidR="00975DED">
        <w:rPr>
          <w:rFonts w:ascii="Verdana" w:hAnsi="Verdana" w:cs="Arial"/>
          <w:b/>
          <w:bCs/>
          <w:sz w:val="21"/>
          <w:szCs w:val="21"/>
        </w:rPr>
        <w:t xml:space="preserve"> </w:t>
      </w:r>
      <w:r>
        <w:rPr>
          <w:rFonts w:ascii="Verdana" w:hAnsi="Verdana" w:cs="Arial"/>
          <w:b/>
          <w:bCs/>
          <w:sz w:val="21"/>
          <w:szCs w:val="21"/>
        </w:rPr>
        <w:t>0</w:t>
      </w:r>
    </w:p>
    <w:p w14:paraId="2F622E3A" w14:textId="77777777" w:rsidR="003C67BE" w:rsidRPr="008E2D26" w:rsidRDefault="003C67BE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mail@pr-jaeger.de</w:t>
      </w:r>
    </w:p>
    <w:p w14:paraId="6494366B" w14:textId="70A4C37F" w:rsidR="004648DF" w:rsidRPr="000C392A" w:rsidRDefault="004648DF">
      <w:pPr>
        <w:pStyle w:val="StandardWeb"/>
        <w:rPr>
          <w:rFonts w:ascii="Verdana" w:hAnsi="Verdana" w:cs="Arial"/>
          <w:sz w:val="22"/>
          <w:szCs w:val="22"/>
        </w:rPr>
      </w:pPr>
    </w:p>
    <w:p w14:paraId="24F88E6D" w14:textId="77777777" w:rsidR="004648DF" w:rsidRPr="0078375D" w:rsidRDefault="004648DF">
      <w:pPr>
        <w:pStyle w:val="StandardWeb"/>
        <w:spacing w:before="0" w:beforeAutospacing="0" w:after="120" w:afterAutospacing="0" w:line="320" w:lineRule="atLeast"/>
        <w:rPr>
          <w:rFonts w:ascii="Arial" w:hAnsi="Arial" w:cs="Arial"/>
          <w:sz w:val="22"/>
          <w:szCs w:val="22"/>
        </w:rPr>
      </w:pPr>
    </w:p>
    <w:sectPr w:rsidR="004648DF" w:rsidRPr="0078375D" w:rsidSect="0099688A">
      <w:headerReference w:type="default" r:id="rId10"/>
      <w:footerReference w:type="default" r:id="rId11"/>
      <w:pgSz w:w="11907" w:h="16840"/>
      <w:pgMar w:top="1418" w:right="1247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D63E" w14:textId="77777777" w:rsidR="005543D4" w:rsidRDefault="005543D4">
      <w:r>
        <w:separator/>
      </w:r>
    </w:p>
  </w:endnote>
  <w:endnote w:type="continuationSeparator" w:id="0">
    <w:p w14:paraId="13E03EE5" w14:textId="77777777" w:rsidR="005543D4" w:rsidRDefault="0055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70B8" w14:textId="77777777" w:rsidR="00B04A4E" w:rsidRDefault="00B04A4E">
    <w:pPr>
      <w:pStyle w:val="Fuzeile"/>
      <w:rPr>
        <w:b/>
        <w:sz w:val="22"/>
      </w:rPr>
    </w:pPr>
  </w:p>
  <w:p w14:paraId="2EAF0B00" w14:textId="55018521" w:rsidR="00B04A4E" w:rsidRDefault="00B04A4E" w:rsidP="00BE566D">
    <w:pPr>
      <w:pStyle w:val="Fuzeile"/>
      <w:rPr>
        <w:sz w:val="22"/>
        <w:lang w:val="fr-FR"/>
      </w:rPr>
    </w:pPr>
  </w:p>
  <w:p w14:paraId="0C45D5C5" w14:textId="77777777" w:rsidR="00B04A4E" w:rsidRDefault="00B04A4E" w:rsidP="00BE566D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BE11" w14:textId="77777777" w:rsidR="005543D4" w:rsidRDefault="005543D4">
      <w:r>
        <w:separator/>
      </w:r>
    </w:p>
  </w:footnote>
  <w:footnote w:type="continuationSeparator" w:id="0">
    <w:p w14:paraId="5BA69377" w14:textId="77777777" w:rsidR="005543D4" w:rsidRDefault="0055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688C" w14:textId="77777777" w:rsidR="00B04A4E" w:rsidRPr="00311C0C" w:rsidRDefault="00B04A4E">
    <w:pPr>
      <w:pStyle w:val="Kopfzeile"/>
      <w:jc w:val="right"/>
      <w:rPr>
        <w:b/>
        <w:i/>
        <w:iCs/>
        <w:sz w:val="32"/>
        <w:szCs w:val="32"/>
      </w:rPr>
    </w:pPr>
    <w:r w:rsidRPr="00311C0C">
      <w:rPr>
        <w:b/>
        <w:i/>
        <w:iCs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C79"/>
    <w:multiLevelType w:val="hybridMultilevel"/>
    <w:tmpl w:val="8DDCDDA2"/>
    <w:lvl w:ilvl="0" w:tplc="1C0E9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CC6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329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9E1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4C1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0CB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428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2228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E7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741D2"/>
    <w:multiLevelType w:val="hybridMultilevel"/>
    <w:tmpl w:val="A5A66E8A"/>
    <w:lvl w:ilvl="0" w:tplc="23968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D6F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62C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2CC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0A2F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AAA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F00E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E68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D4B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62BB1"/>
    <w:multiLevelType w:val="multilevel"/>
    <w:tmpl w:val="4AD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D6EA5"/>
    <w:multiLevelType w:val="hybridMultilevel"/>
    <w:tmpl w:val="DC682522"/>
    <w:lvl w:ilvl="0" w:tplc="FB92A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3AC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B87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ECF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9A9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F21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B6A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DCA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64B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86C4A"/>
    <w:multiLevelType w:val="hybridMultilevel"/>
    <w:tmpl w:val="22964E14"/>
    <w:lvl w:ilvl="0" w:tplc="C5AC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6C6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A2A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7E2C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F2D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1AE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8E4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06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70D4E"/>
    <w:multiLevelType w:val="hybridMultilevel"/>
    <w:tmpl w:val="47DC13AC"/>
    <w:lvl w:ilvl="0" w:tplc="11B49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602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A87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266F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B2A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B0E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48E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52A1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A6B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8545D"/>
    <w:multiLevelType w:val="hybridMultilevel"/>
    <w:tmpl w:val="958A6BD8"/>
    <w:lvl w:ilvl="0" w:tplc="C89A3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89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2B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966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546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946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AB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00D5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22F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021762">
    <w:abstractNumId w:val="4"/>
  </w:num>
  <w:num w:numId="2" w16cid:durableId="1333144552">
    <w:abstractNumId w:val="3"/>
  </w:num>
  <w:num w:numId="3" w16cid:durableId="2057511288">
    <w:abstractNumId w:val="5"/>
  </w:num>
  <w:num w:numId="4" w16cid:durableId="1648975954">
    <w:abstractNumId w:val="6"/>
  </w:num>
  <w:num w:numId="5" w16cid:durableId="1007907310">
    <w:abstractNumId w:val="8"/>
  </w:num>
  <w:num w:numId="6" w16cid:durableId="1192035838">
    <w:abstractNumId w:val="0"/>
  </w:num>
  <w:num w:numId="7" w16cid:durableId="1337460414">
    <w:abstractNumId w:val="1"/>
  </w:num>
  <w:num w:numId="8" w16cid:durableId="1201742836">
    <w:abstractNumId w:val="7"/>
  </w:num>
  <w:num w:numId="9" w16cid:durableId="459307809">
    <w:abstractNumId w:val="9"/>
  </w:num>
  <w:num w:numId="10" w16cid:durableId="164858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CF"/>
    <w:rsid w:val="0000048A"/>
    <w:rsid w:val="00004956"/>
    <w:rsid w:val="00012FA8"/>
    <w:rsid w:val="00021077"/>
    <w:rsid w:val="0003743D"/>
    <w:rsid w:val="00045CA4"/>
    <w:rsid w:val="0006191C"/>
    <w:rsid w:val="00062E4A"/>
    <w:rsid w:val="00073F62"/>
    <w:rsid w:val="000746E7"/>
    <w:rsid w:val="000854F3"/>
    <w:rsid w:val="00092B6F"/>
    <w:rsid w:val="000B3BB7"/>
    <w:rsid w:val="000B71F2"/>
    <w:rsid w:val="000C392A"/>
    <w:rsid w:val="000C4125"/>
    <w:rsid w:val="000C7F27"/>
    <w:rsid w:val="000D15A6"/>
    <w:rsid w:val="000D5E4D"/>
    <w:rsid w:val="000E070C"/>
    <w:rsid w:val="000E4F5D"/>
    <w:rsid w:val="000F2F14"/>
    <w:rsid w:val="00110CE4"/>
    <w:rsid w:val="001118F5"/>
    <w:rsid w:val="0011429D"/>
    <w:rsid w:val="001334E3"/>
    <w:rsid w:val="00155E71"/>
    <w:rsid w:val="001560EE"/>
    <w:rsid w:val="00156A4B"/>
    <w:rsid w:val="00160F8E"/>
    <w:rsid w:val="0016294C"/>
    <w:rsid w:val="001643FF"/>
    <w:rsid w:val="001875FA"/>
    <w:rsid w:val="001C0D44"/>
    <w:rsid w:val="001D5CAB"/>
    <w:rsid w:val="001E09D0"/>
    <w:rsid w:val="001E3675"/>
    <w:rsid w:val="001E6FCB"/>
    <w:rsid w:val="001E7312"/>
    <w:rsid w:val="001F124F"/>
    <w:rsid w:val="001F6C03"/>
    <w:rsid w:val="00201C31"/>
    <w:rsid w:val="00203EF7"/>
    <w:rsid w:val="00214CEA"/>
    <w:rsid w:val="00221AC6"/>
    <w:rsid w:val="002224B8"/>
    <w:rsid w:val="00250C54"/>
    <w:rsid w:val="00251055"/>
    <w:rsid w:val="00262164"/>
    <w:rsid w:val="00263D7B"/>
    <w:rsid w:val="002671A1"/>
    <w:rsid w:val="0027094C"/>
    <w:rsid w:val="002868A4"/>
    <w:rsid w:val="00291CDC"/>
    <w:rsid w:val="002B0836"/>
    <w:rsid w:val="002C58B7"/>
    <w:rsid w:val="002D0116"/>
    <w:rsid w:val="002D0CBF"/>
    <w:rsid w:val="002D0D66"/>
    <w:rsid w:val="002D6336"/>
    <w:rsid w:val="002E6026"/>
    <w:rsid w:val="00301D89"/>
    <w:rsid w:val="00305288"/>
    <w:rsid w:val="00311C0C"/>
    <w:rsid w:val="003126A6"/>
    <w:rsid w:val="0032299A"/>
    <w:rsid w:val="00327A31"/>
    <w:rsid w:val="00345F4C"/>
    <w:rsid w:val="0035334A"/>
    <w:rsid w:val="0035365C"/>
    <w:rsid w:val="00355DEE"/>
    <w:rsid w:val="0036679C"/>
    <w:rsid w:val="00370221"/>
    <w:rsid w:val="00372BE5"/>
    <w:rsid w:val="003A512F"/>
    <w:rsid w:val="003B2A3A"/>
    <w:rsid w:val="003B37FB"/>
    <w:rsid w:val="003C67BE"/>
    <w:rsid w:val="003C77F3"/>
    <w:rsid w:val="003D1713"/>
    <w:rsid w:val="003D5FE7"/>
    <w:rsid w:val="003E0453"/>
    <w:rsid w:val="0040510D"/>
    <w:rsid w:val="00440D18"/>
    <w:rsid w:val="004558F9"/>
    <w:rsid w:val="004648DF"/>
    <w:rsid w:val="00475655"/>
    <w:rsid w:val="0048747F"/>
    <w:rsid w:val="004A1742"/>
    <w:rsid w:val="004B0C67"/>
    <w:rsid w:val="004B32DB"/>
    <w:rsid w:val="004B41E8"/>
    <w:rsid w:val="004B5262"/>
    <w:rsid w:val="004C1449"/>
    <w:rsid w:val="004E7B88"/>
    <w:rsid w:val="004F277A"/>
    <w:rsid w:val="0050570B"/>
    <w:rsid w:val="00516AED"/>
    <w:rsid w:val="00527B1E"/>
    <w:rsid w:val="00527B7B"/>
    <w:rsid w:val="00535F1A"/>
    <w:rsid w:val="00547FEE"/>
    <w:rsid w:val="00551410"/>
    <w:rsid w:val="00552B4A"/>
    <w:rsid w:val="005543D4"/>
    <w:rsid w:val="005661F8"/>
    <w:rsid w:val="005673D4"/>
    <w:rsid w:val="00581935"/>
    <w:rsid w:val="005873AF"/>
    <w:rsid w:val="00594CC2"/>
    <w:rsid w:val="005A6091"/>
    <w:rsid w:val="005A6336"/>
    <w:rsid w:val="005B0B8B"/>
    <w:rsid w:val="005B5777"/>
    <w:rsid w:val="005C629E"/>
    <w:rsid w:val="005D4290"/>
    <w:rsid w:val="005D4F96"/>
    <w:rsid w:val="005E0DD4"/>
    <w:rsid w:val="005F3495"/>
    <w:rsid w:val="005F4CCD"/>
    <w:rsid w:val="005F5B8A"/>
    <w:rsid w:val="00604984"/>
    <w:rsid w:val="0061024C"/>
    <w:rsid w:val="0061629E"/>
    <w:rsid w:val="006256EF"/>
    <w:rsid w:val="00631941"/>
    <w:rsid w:val="00635798"/>
    <w:rsid w:val="00645F91"/>
    <w:rsid w:val="006460DD"/>
    <w:rsid w:val="00654DF7"/>
    <w:rsid w:val="00660EDB"/>
    <w:rsid w:val="00662ADA"/>
    <w:rsid w:val="0068573D"/>
    <w:rsid w:val="00686A2F"/>
    <w:rsid w:val="00696E66"/>
    <w:rsid w:val="006A0265"/>
    <w:rsid w:val="006A7153"/>
    <w:rsid w:val="006B37E6"/>
    <w:rsid w:val="006C4BFC"/>
    <w:rsid w:val="006D0084"/>
    <w:rsid w:val="006D4ED8"/>
    <w:rsid w:val="006D78D7"/>
    <w:rsid w:val="006E1A42"/>
    <w:rsid w:val="006E4C83"/>
    <w:rsid w:val="006F3B90"/>
    <w:rsid w:val="00725557"/>
    <w:rsid w:val="007327CF"/>
    <w:rsid w:val="00737163"/>
    <w:rsid w:val="00745C3A"/>
    <w:rsid w:val="0075220C"/>
    <w:rsid w:val="00756660"/>
    <w:rsid w:val="00756824"/>
    <w:rsid w:val="007635E4"/>
    <w:rsid w:val="00770E9D"/>
    <w:rsid w:val="0078375D"/>
    <w:rsid w:val="007A4C7A"/>
    <w:rsid w:val="007A6A17"/>
    <w:rsid w:val="007A78BE"/>
    <w:rsid w:val="007B4DC7"/>
    <w:rsid w:val="007D7CB1"/>
    <w:rsid w:val="007E339B"/>
    <w:rsid w:val="007E342F"/>
    <w:rsid w:val="007E4440"/>
    <w:rsid w:val="008079A2"/>
    <w:rsid w:val="00815D26"/>
    <w:rsid w:val="00817641"/>
    <w:rsid w:val="00830D24"/>
    <w:rsid w:val="0083415C"/>
    <w:rsid w:val="00834F47"/>
    <w:rsid w:val="00841AB4"/>
    <w:rsid w:val="00853E75"/>
    <w:rsid w:val="00854353"/>
    <w:rsid w:val="00855781"/>
    <w:rsid w:val="008743FE"/>
    <w:rsid w:val="008806AC"/>
    <w:rsid w:val="00881099"/>
    <w:rsid w:val="00886856"/>
    <w:rsid w:val="00892911"/>
    <w:rsid w:val="00893EB4"/>
    <w:rsid w:val="008A6BEF"/>
    <w:rsid w:val="008C2361"/>
    <w:rsid w:val="008D1F30"/>
    <w:rsid w:val="008E1E4C"/>
    <w:rsid w:val="008E2D26"/>
    <w:rsid w:val="008E57C5"/>
    <w:rsid w:val="00907C62"/>
    <w:rsid w:val="00910EF4"/>
    <w:rsid w:val="00912E7D"/>
    <w:rsid w:val="0092008C"/>
    <w:rsid w:val="00924BCF"/>
    <w:rsid w:val="00926482"/>
    <w:rsid w:val="00931A55"/>
    <w:rsid w:val="0094317C"/>
    <w:rsid w:val="00945D02"/>
    <w:rsid w:val="0095722A"/>
    <w:rsid w:val="00960C12"/>
    <w:rsid w:val="00975DED"/>
    <w:rsid w:val="00982E8C"/>
    <w:rsid w:val="009848CF"/>
    <w:rsid w:val="00985016"/>
    <w:rsid w:val="0099688A"/>
    <w:rsid w:val="009A562F"/>
    <w:rsid w:val="009A7E09"/>
    <w:rsid w:val="009C1324"/>
    <w:rsid w:val="009D17B8"/>
    <w:rsid w:val="009D27B6"/>
    <w:rsid w:val="009D65B6"/>
    <w:rsid w:val="009F34CA"/>
    <w:rsid w:val="009F7A91"/>
    <w:rsid w:val="00A01C42"/>
    <w:rsid w:val="00A20197"/>
    <w:rsid w:val="00A23956"/>
    <w:rsid w:val="00A3184A"/>
    <w:rsid w:val="00A44E37"/>
    <w:rsid w:val="00A47A39"/>
    <w:rsid w:val="00A52E90"/>
    <w:rsid w:val="00A76B10"/>
    <w:rsid w:val="00A84D9A"/>
    <w:rsid w:val="00AA2662"/>
    <w:rsid w:val="00AC6E69"/>
    <w:rsid w:val="00AD38F5"/>
    <w:rsid w:val="00AE0759"/>
    <w:rsid w:val="00AE3C41"/>
    <w:rsid w:val="00AE3E71"/>
    <w:rsid w:val="00AE6F11"/>
    <w:rsid w:val="00AF29FC"/>
    <w:rsid w:val="00AF43D0"/>
    <w:rsid w:val="00B03899"/>
    <w:rsid w:val="00B03D6E"/>
    <w:rsid w:val="00B04A4E"/>
    <w:rsid w:val="00B06921"/>
    <w:rsid w:val="00B1733C"/>
    <w:rsid w:val="00B22C4B"/>
    <w:rsid w:val="00B2628A"/>
    <w:rsid w:val="00B26CEF"/>
    <w:rsid w:val="00B47C22"/>
    <w:rsid w:val="00B70A9A"/>
    <w:rsid w:val="00B72BB2"/>
    <w:rsid w:val="00B72D65"/>
    <w:rsid w:val="00B83595"/>
    <w:rsid w:val="00B91F3E"/>
    <w:rsid w:val="00B944E5"/>
    <w:rsid w:val="00B953BB"/>
    <w:rsid w:val="00B97C7B"/>
    <w:rsid w:val="00BA5325"/>
    <w:rsid w:val="00BA64BF"/>
    <w:rsid w:val="00BA6BEF"/>
    <w:rsid w:val="00BC25C3"/>
    <w:rsid w:val="00BD12B1"/>
    <w:rsid w:val="00BD24BF"/>
    <w:rsid w:val="00BD68D3"/>
    <w:rsid w:val="00BE18A9"/>
    <w:rsid w:val="00BE30B1"/>
    <w:rsid w:val="00BE566D"/>
    <w:rsid w:val="00BE5DA8"/>
    <w:rsid w:val="00BF4D85"/>
    <w:rsid w:val="00BF633B"/>
    <w:rsid w:val="00C055BB"/>
    <w:rsid w:val="00C0602F"/>
    <w:rsid w:val="00C10D63"/>
    <w:rsid w:val="00C1477D"/>
    <w:rsid w:val="00C169DD"/>
    <w:rsid w:val="00C21EB8"/>
    <w:rsid w:val="00C2257B"/>
    <w:rsid w:val="00C257C2"/>
    <w:rsid w:val="00C31D73"/>
    <w:rsid w:val="00C632BD"/>
    <w:rsid w:val="00C70E11"/>
    <w:rsid w:val="00C72A9A"/>
    <w:rsid w:val="00C85D64"/>
    <w:rsid w:val="00C85DA8"/>
    <w:rsid w:val="00CA44D5"/>
    <w:rsid w:val="00CB3357"/>
    <w:rsid w:val="00CB5B6D"/>
    <w:rsid w:val="00CE5B01"/>
    <w:rsid w:val="00CF1721"/>
    <w:rsid w:val="00CF4CAD"/>
    <w:rsid w:val="00D021E0"/>
    <w:rsid w:val="00D03A2F"/>
    <w:rsid w:val="00D11C4C"/>
    <w:rsid w:val="00D14853"/>
    <w:rsid w:val="00D27707"/>
    <w:rsid w:val="00D324DB"/>
    <w:rsid w:val="00D446E6"/>
    <w:rsid w:val="00D45D0C"/>
    <w:rsid w:val="00D479EF"/>
    <w:rsid w:val="00D506FF"/>
    <w:rsid w:val="00D5443B"/>
    <w:rsid w:val="00D6754D"/>
    <w:rsid w:val="00D8455B"/>
    <w:rsid w:val="00D94DB2"/>
    <w:rsid w:val="00D95146"/>
    <w:rsid w:val="00DA0810"/>
    <w:rsid w:val="00DA6421"/>
    <w:rsid w:val="00DB3E20"/>
    <w:rsid w:val="00DB71C1"/>
    <w:rsid w:val="00DB74C5"/>
    <w:rsid w:val="00DC08BD"/>
    <w:rsid w:val="00DC6948"/>
    <w:rsid w:val="00DC7FFC"/>
    <w:rsid w:val="00DD539F"/>
    <w:rsid w:val="00DE45AB"/>
    <w:rsid w:val="00DE582D"/>
    <w:rsid w:val="00DF36A2"/>
    <w:rsid w:val="00DF3E35"/>
    <w:rsid w:val="00E07619"/>
    <w:rsid w:val="00E21407"/>
    <w:rsid w:val="00E226AA"/>
    <w:rsid w:val="00E532BE"/>
    <w:rsid w:val="00E53B58"/>
    <w:rsid w:val="00E54456"/>
    <w:rsid w:val="00E55820"/>
    <w:rsid w:val="00E60A3F"/>
    <w:rsid w:val="00E673B5"/>
    <w:rsid w:val="00E73823"/>
    <w:rsid w:val="00E91F88"/>
    <w:rsid w:val="00EA13E5"/>
    <w:rsid w:val="00EB2D7F"/>
    <w:rsid w:val="00EB31FE"/>
    <w:rsid w:val="00EB738C"/>
    <w:rsid w:val="00EC1308"/>
    <w:rsid w:val="00EC1883"/>
    <w:rsid w:val="00EC2DCA"/>
    <w:rsid w:val="00ED1214"/>
    <w:rsid w:val="00EE2554"/>
    <w:rsid w:val="00EE2D4C"/>
    <w:rsid w:val="00EF6436"/>
    <w:rsid w:val="00F12FE5"/>
    <w:rsid w:val="00F17664"/>
    <w:rsid w:val="00F2310E"/>
    <w:rsid w:val="00F260E1"/>
    <w:rsid w:val="00F326D6"/>
    <w:rsid w:val="00F34A7A"/>
    <w:rsid w:val="00F50D28"/>
    <w:rsid w:val="00F56AB2"/>
    <w:rsid w:val="00F63A0E"/>
    <w:rsid w:val="00F7086E"/>
    <w:rsid w:val="00F74028"/>
    <w:rsid w:val="00F86532"/>
    <w:rsid w:val="00F878A1"/>
    <w:rsid w:val="00F92196"/>
    <w:rsid w:val="00F97488"/>
    <w:rsid w:val="00FB10CD"/>
    <w:rsid w:val="00FB4EF6"/>
    <w:rsid w:val="00FC0286"/>
    <w:rsid w:val="00FC3892"/>
    <w:rsid w:val="00FC4313"/>
    <w:rsid w:val="00FC6F60"/>
    <w:rsid w:val="00FE1C60"/>
    <w:rsid w:val="00FE3DE4"/>
    <w:rsid w:val="00FF379F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65918"/>
  <w15:chartTrackingRefBased/>
  <w15:docId w15:val="{DD551E4A-1E85-4E44-8A1D-BBF8DC54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A3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alisto MT" w:hAnsi="Calisto MT" w:cs="Arial"/>
      <w:b/>
      <w:bCs/>
      <w:sz w:val="52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outlineLvl w:val="2"/>
    </w:pPr>
    <w:rPr>
      <w:rFonts w:ascii="Arial" w:hAnsi="Arial" w:cs="Arial"/>
      <w:i/>
      <w:iCs/>
      <w:sz w:val="28"/>
    </w:rPr>
  </w:style>
  <w:style w:type="paragraph" w:styleId="berschrift4">
    <w:name w:val="heading 4"/>
    <w:basedOn w:val="Standard"/>
    <w:next w:val="Standard"/>
    <w:qFormat/>
    <w:pPr>
      <w:keepNext/>
      <w:spacing w:after="120" w:line="320" w:lineRule="atLeast"/>
      <w:outlineLvl w:val="3"/>
    </w:pPr>
    <w:rPr>
      <w:rFonts w:ascii="Verdana" w:hAnsi="Verdana" w:cs="Arial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Textkrper2">
    <w:name w:val="Body Text 2"/>
    <w:basedOn w:val="Standard"/>
    <w:pPr>
      <w:spacing w:after="120" w:line="320" w:lineRule="atLeast"/>
    </w:pPr>
    <w:rPr>
      <w:sz w:val="24"/>
      <w:lang w:val="en-GB"/>
    </w:rPr>
  </w:style>
  <w:style w:type="paragraph" w:styleId="Textkrper3">
    <w:name w:val="Body Text 3"/>
    <w:basedOn w:val="Standard"/>
    <w:pPr>
      <w:spacing w:after="120" w:line="320" w:lineRule="atLeast"/>
    </w:pPr>
    <w:rPr>
      <w:sz w:val="28"/>
      <w:lang w:val="en-GB"/>
    </w:rPr>
  </w:style>
  <w:style w:type="character" w:customStyle="1" w:styleId="text1">
    <w:name w:val="text1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riefkopfadresse">
    <w:name w:val="Briefkopfadresse"/>
    <w:basedOn w:val="Standard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fliess1">
    <w:name w:val="fliess1"/>
    <w:rPr>
      <w:rFonts w:ascii="Verdana" w:hAnsi="Verdana" w:hint="default"/>
      <w:sz w:val="18"/>
      <w:szCs w:val="18"/>
    </w:rPr>
  </w:style>
  <w:style w:type="paragraph" w:customStyle="1" w:styleId="contenttext">
    <w:name w:val="contenttext"/>
    <w:basedOn w:val="Standard"/>
    <w:rsid w:val="00110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paragraphstyle">
    <w:name w:val="[No paragraph style]"/>
    <w:rsid w:val="00D45D0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AD38F5"/>
    <w:pPr>
      <w:overflowPunct/>
      <w:autoSpaceDE/>
      <w:autoSpaceDN/>
      <w:adjustRightInd/>
      <w:textAlignment w:val="auto"/>
    </w:pPr>
    <w:rPr>
      <w:rFonts w:ascii="Verdana" w:eastAsia="Calibri" w:hAnsi="Verdana"/>
    </w:rPr>
  </w:style>
  <w:style w:type="character" w:customStyle="1" w:styleId="NurTextZchn">
    <w:name w:val="Nur Text Zchn"/>
    <w:link w:val="NurText"/>
    <w:uiPriority w:val="99"/>
    <w:rsid w:val="00AD38F5"/>
    <w:rPr>
      <w:rFonts w:ascii="Verdana" w:eastAsia="Calibri" w:hAnsi="Verdana"/>
    </w:rPr>
  </w:style>
  <w:style w:type="character" w:customStyle="1" w:styleId="hgkelc">
    <w:name w:val="hgkelc"/>
    <w:basedOn w:val="Absatz-Standardschriftart"/>
    <w:rsid w:val="00631941"/>
  </w:style>
  <w:style w:type="paragraph" w:styleId="KeinLeerraum">
    <w:name w:val="No Spacing"/>
    <w:uiPriority w:val="1"/>
    <w:qFormat/>
    <w:rsid w:val="00B22C4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4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7256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807">
          <w:marLeft w:val="0"/>
          <w:marRight w:val="0"/>
          <w:marTop w:val="0"/>
          <w:marBottom w:val="0"/>
          <w:divBdr>
            <w:top w:val="single" w:sz="12" w:space="8" w:color="8B0000"/>
            <w:left w:val="single" w:sz="12" w:space="8" w:color="8B0000"/>
            <w:bottom w:val="single" w:sz="12" w:space="8" w:color="8B0000"/>
            <w:right w:val="single" w:sz="12" w:space="8" w:color="8B0000"/>
          </w:divBdr>
        </w:div>
      </w:divsChild>
    </w:div>
    <w:div w:id="187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84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7938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8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CHEMIE@veina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ina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A65D-DE56-4164-92FE-6DCA39AE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3521</CharactersWithSpaces>
  <SharedDoc>false</SharedDoc>
  <HLinks>
    <vt:vector size="18" baseType="variant"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http://www.veinal.de/</vt:lpwstr>
      </vt:variant>
      <vt:variant>
        <vt:lpwstr/>
      </vt:variant>
      <vt:variant>
        <vt:i4>2097159</vt:i4>
      </vt:variant>
      <vt:variant>
        <vt:i4>3</vt:i4>
      </vt:variant>
      <vt:variant>
        <vt:i4>0</vt:i4>
      </vt:variant>
      <vt:variant>
        <vt:i4>5</vt:i4>
      </vt:variant>
      <vt:variant>
        <vt:lpwstr>mailto:BAUCHEMIE@veinal.de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http://www.veinal.de/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Laura Lang</cp:lastModifiedBy>
  <cp:revision>49</cp:revision>
  <cp:lastPrinted>2023-01-26T09:33:00Z</cp:lastPrinted>
  <dcterms:created xsi:type="dcterms:W3CDTF">2023-01-26T09:34:00Z</dcterms:created>
  <dcterms:modified xsi:type="dcterms:W3CDTF">2025-08-14T11:07:00Z</dcterms:modified>
</cp:coreProperties>
</file>